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461FB" w14:textId="77777777" w:rsidR="00AD6B14" w:rsidRDefault="00AD6B14">
      <w:pPr>
        <w:rPr>
          <w:lang w:val="es-PE"/>
        </w:rPr>
      </w:pPr>
    </w:p>
    <w:p w14:paraId="4CBFD61D" w14:textId="77777777" w:rsidR="00AD6B14" w:rsidRPr="004B2E31" w:rsidRDefault="004B2E31" w:rsidP="00AD6B14">
      <w:pPr>
        <w:spacing w:line="276" w:lineRule="auto"/>
        <w:jc w:val="center"/>
        <w:rPr>
          <w:b/>
          <w:bCs/>
          <w:lang w:val="es-PE"/>
        </w:rPr>
      </w:pPr>
      <w:r w:rsidRPr="004B2E31">
        <w:rPr>
          <w:b/>
          <w:bCs/>
          <w:lang w:val="es-PE"/>
        </w:rPr>
        <w:t>INFORME SOBRE RESPUESTAS POSIBLES PARA LA SECUNDARIA EN EL PERÚ EN CONTEXTO DE EMERGENCIA POR PANDEMIA DE COVID-19</w:t>
      </w:r>
    </w:p>
    <w:p w14:paraId="76860128" w14:textId="77777777" w:rsidR="00AD6B14" w:rsidRDefault="00AD6B14">
      <w:pPr>
        <w:rPr>
          <w:lang w:val="es-PE"/>
        </w:rPr>
      </w:pPr>
    </w:p>
    <w:p w14:paraId="0DE74795" w14:textId="6F38477D" w:rsidR="00AD6B14" w:rsidRDefault="004B2E31" w:rsidP="00AD6B14">
      <w:pPr>
        <w:jc w:val="both"/>
        <w:rPr>
          <w:lang w:val="es-PE"/>
        </w:rPr>
      </w:pPr>
      <w:r>
        <w:rPr>
          <w:b/>
          <w:bCs/>
          <w:lang w:val="es-PE"/>
        </w:rPr>
        <w:t xml:space="preserve">Alcance y </w:t>
      </w:r>
      <w:r w:rsidR="00AD6B14" w:rsidRPr="00AD6B14">
        <w:rPr>
          <w:b/>
          <w:bCs/>
          <w:lang w:val="es-PE"/>
        </w:rPr>
        <w:t>Metodología</w:t>
      </w:r>
      <w:r w:rsidR="00AD6B14">
        <w:rPr>
          <w:lang w:val="es-PE"/>
        </w:rPr>
        <w:t>. El informe construye alternativas de respuesta para</w:t>
      </w:r>
      <w:r w:rsidR="005441ED">
        <w:rPr>
          <w:lang w:val="es-PE"/>
        </w:rPr>
        <w:t xml:space="preserve"> </w:t>
      </w:r>
      <w:r w:rsidR="00F6561C">
        <w:rPr>
          <w:lang w:val="es-PE"/>
        </w:rPr>
        <w:t xml:space="preserve">la </w:t>
      </w:r>
      <w:r w:rsidR="005441ED">
        <w:rPr>
          <w:lang w:val="es-PE"/>
        </w:rPr>
        <w:t>oportuna culminación de la trayectoria educativa respecto a la educación básica</w:t>
      </w:r>
      <w:r w:rsidR="00D92EAD">
        <w:rPr>
          <w:rStyle w:val="Refdenotaalpie"/>
          <w:lang w:val="es-PE"/>
        </w:rPr>
        <w:footnoteReference w:id="1"/>
      </w:r>
      <w:r w:rsidR="005441ED">
        <w:rPr>
          <w:lang w:val="es-PE"/>
        </w:rPr>
        <w:t xml:space="preserve"> </w:t>
      </w:r>
      <w:r w:rsidR="00D92EAD">
        <w:rPr>
          <w:lang w:val="es-PE"/>
        </w:rPr>
        <w:t>de</w:t>
      </w:r>
      <w:r w:rsidR="005441ED">
        <w:rPr>
          <w:lang w:val="es-PE"/>
        </w:rPr>
        <w:t xml:space="preserve"> las y los adolescentes </w:t>
      </w:r>
      <w:r w:rsidR="00F6561C">
        <w:rPr>
          <w:lang w:val="es-PE"/>
        </w:rPr>
        <w:t>peruanos,</w:t>
      </w:r>
      <w:r w:rsidR="00AD6B14">
        <w:rPr>
          <w:lang w:val="es-PE"/>
        </w:rPr>
        <w:t xml:space="preserve"> principalmente para </w:t>
      </w:r>
      <w:r w:rsidR="005441ED">
        <w:rPr>
          <w:lang w:val="es-PE"/>
        </w:rPr>
        <w:t xml:space="preserve">los que cursan el </w:t>
      </w:r>
      <w:r w:rsidR="00F6561C">
        <w:rPr>
          <w:lang w:val="es-PE"/>
        </w:rPr>
        <w:t>quinto de</w:t>
      </w:r>
      <w:r w:rsidR="00AD6B14">
        <w:rPr>
          <w:lang w:val="es-PE"/>
        </w:rPr>
        <w:t xml:space="preserve"> secundaria, considerando que este grupo poblacional no podrá recuperar lo que no aprenda en este año escolar. </w:t>
      </w:r>
    </w:p>
    <w:p w14:paraId="7CB1CFE7" w14:textId="77777777" w:rsidR="00AD6B14" w:rsidRDefault="00AD6B14" w:rsidP="00AD6B14">
      <w:pPr>
        <w:jc w:val="both"/>
        <w:rPr>
          <w:lang w:val="es-PE"/>
        </w:rPr>
      </w:pPr>
      <w:r>
        <w:rPr>
          <w:lang w:val="es-PE"/>
        </w:rPr>
        <w:t>El informe busca responder a las siguientes cuestiones:</w:t>
      </w:r>
    </w:p>
    <w:p w14:paraId="71D1CC0D" w14:textId="77777777" w:rsidR="00D92EAD" w:rsidRDefault="00AD6B14" w:rsidP="00AD6B14">
      <w:pPr>
        <w:pStyle w:val="Prrafodelista"/>
        <w:numPr>
          <w:ilvl w:val="0"/>
          <w:numId w:val="3"/>
        </w:numPr>
        <w:jc w:val="both"/>
        <w:rPr>
          <w:lang w:val="es-PE"/>
        </w:rPr>
      </w:pPr>
      <w:r>
        <w:rPr>
          <w:lang w:val="es-PE"/>
        </w:rPr>
        <w:t xml:space="preserve">Alternativas para mitigar </w:t>
      </w:r>
      <w:r w:rsidR="00D92EAD">
        <w:rPr>
          <w:lang w:val="es-PE"/>
        </w:rPr>
        <w:t xml:space="preserve">los efectos de la situación de emergencia sanitaria en el logro de los aprendizajes </w:t>
      </w:r>
      <w:r>
        <w:rPr>
          <w:lang w:val="es-PE"/>
        </w:rPr>
        <w:t>y/o recuperar los aprendizajes no desarrollados en el año escolar 2019</w:t>
      </w:r>
      <w:r w:rsidR="00245332">
        <w:rPr>
          <w:lang w:val="es-PE"/>
        </w:rPr>
        <w:t xml:space="preserve"> </w:t>
      </w:r>
    </w:p>
    <w:p w14:paraId="4C81DAA3" w14:textId="461C1DE9" w:rsidR="00AD6B14" w:rsidRDefault="00D92EAD" w:rsidP="00AD6B14">
      <w:pPr>
        <w:pStyle w:val="Prrafodelista"/>
        <w:numPr>
          <w:ilvl w:val="0"/>
          <w:numId w:val="3"/>
        </w:numPr>
        <w:jc w:val="both"/>
        <w:rPr>
          <w:lang w:val="es-PE"/>
        </w:rPr>
      </w:pPr>
      <w:r>
        <w:rPr>
          <w:lang w:val="es-PE"/>
        </w:rPr>
        <w:t xml:space="preserve">Acompañamiento a su plan de vida a futuro inmediato </w:t>
      </w:r>
      <w:r w:rsidR="00245332">
        <w:rPr>
          <w:lang w:val="es-PE"/>
        </w:rPr>
        <w:t>y continuidad de estudios en la educación superior</w:t>
      </w:r>
      <w:r>
        <w:rPr>
          <w:lang w:val="es-PE"/>
        </w:rPr>
        <w:t>.</w:t>
      </w:r>
    </w:p>
    <w:p w14:paraId="2CAD73A9" w14:textId="6992D413" w:rsidR="00AD6B14" w:rsidRDefault="00AD6B14" w:rsidP="00AD6B14">
      <w:pPr>
        <w:pStyle w:val="Prrafodelista"/>
        <w:numPr>
          <w:ilvl w:val="0"/>
          <w:numId w:val="3"/>
        </w:numPr>
        <w:jc w:val="both"/>
        <w:rPr>
          <w:lang w:val="es-PE"/>
        </w:rPr>
      </w:pPr>
      <w:r>
        <w:rPr>
          <w:lang w:val="es-PE"/>
        </w:rPr>
        <w:t xml:space="preserve">Alternativas para la </w:t>
      </w:r>
      <w:r w:rsidR="000F737A">
        <w:rPr>
          <w:lang w:val="es-PE"/>
        </w:rPr>
        <w:t xml:space="preserve">evaluación para la </w:t>
      </w:r>
      <w:r w:rsidR="00D92EAD">
        <w:rPr>
          <w:lang w:val="es-PE"/>
        </w:rPr>
        <w:t xml:space="preserve">promoción, aprobación o certificación del </w:t>
      </w:r>
      <w:r w:rsidR="000F737A">
        <w:rPr>
          <w:lang w:val="es-PE"/>
        </w:rPr>
        <w:t>año escolar.</w:t>
      </w:r>
    </w:p>
    <w:p w14:paraId="1DA0121D" w14:textId="40DED9A9" w:rsidR="008E6829" w:rsidRDefault="00AD6B14" w:rsidP="008E6829">
      <w:pPr>
        <w:pStyle w:val="Prrafodelista"/>
        <w:numPr>
          <w:ilvl w:val="0"/>
          <w:numId w:val="3"/>
        </w:numPr>
        <w:jc w:val="both"/>
        <w:rPr>
          <w:lang w:val="es-PE"/>
        </w:rPr>
      </w:pPr>
      <w:r>
        <w:rPr>
          <w:lang w:val="es-PE"/>
        </w:rPr>
        <w:t xml:space="preserve">Factores de riesgo que pueden afectar a </w:t>
      </w:r>
      <w:r w:rsidR="000F737A">
        <w:rPr>
          <w:lang w:val="es-PE"/>
        </w:rPr>
        <w:t xml:space="preserve">las y los adolescentes que cursan el </w:t>
      </w:r>
      <w:r>
        <w:rPr>
          <w:lang w:val="es-PE"/>
        </w:rPr>
        <w:t xml:space="preserve">de 5 de secundaria. </w:t>
      </w:r>
    </w:p>
    <w:p w14:paraId="360E4D0F" w14:textId="2C009A93" w:rsidR="008E6829" w:rsidRDefault="008E6829" w:rsidP="008E6829">
      <w:pPr>
        <w:pStyle w:val="Prrafodelista"/>
        <w:numPr>
          <w:ilvl w:val="0"/>
          <w:numId w:val="3"/>
        </w:numPr>
        <w:jc w:val="both"/>
        <w:rPr>
          <w:lang w:val="es-PE"/>
        </w:rPr>
      </w:pPr>
      <w:r>
        <w:rPr>
          <w:lang w:val="es-PE"/>
        </w:rPr>
        <w:t>Recomendaciones para incluir los intereses y planes a futuro de los y las adolescentes de quinto de secundaria en la reformulación del año escolar con educación a distancia.</w:t>
      </w:r>
    </w:p>
    <w:p w14:paraId="100C26BE" w14:textId="18A86CCE" w:rsidR="00AD6B14" w:rsidRPr="0000734D" w:rsidRDefault="00AD6B14" w:rsidP="0000734D">
      <w:pPr>
        <w:jc w:val="both"/>
        <w:rPr>
          <w:lang w:val="es-PE"/>
        </w:rPr>
      </w:pPr>
      <w:r w:rsidRPr="0000734D">
        <w:rPr>
          <w:lang w:val="es-PE"/>
        </w:rPr>
        <w:t>Para responder a estos aspectos se ha analizado las siguientes fuentes de información: documento de la OSEE sobre evidencias</w:t>
      </w:r>
      <w:r w:rsidR="003246CC" w:rsidRPr="0000734D">
        <w:rPr>
          <w:lang w:val="es-PE"/>
        </w:rPr>
        <w:t xml:space="preserve"> (Anexo 1)</w:t>
      </w:r>
      <w:r w:rsidRPr="0000734D">
        <w:rPr>
          <w:lang w:val="es-PE"/>
        </w:rPr>
        <w:t>, casos de otros países a partir de la</w:t>
      </w:r>
      <w:r w:rsidR="0000734D" w:rsidRPr="0000734D">
        <w:rPr>
          <w:lang w:val="es-PE"/>
        </w:rPr>
        <w:t xml:space="preserve"> Segunda </w:t>
      </w:r>
      <w:r w:rsidR="0000734D">
        <w:rPr>
          <w:lang w:val="es-PE"/>
        </w:rPr>
        <w:t>R</w:t>
      </w:r>
      <w:r w:rsidR="0000734D" w:rsidRPr="0000734D">
        <w:rPr>
          <w:lang w:val="es-PE"/>
        </w:rPr>
        <w:t xml:space="preserve">eunión </w:t>
      </w:r>
      <w:r w:rsidR="0000734D">
        <w:rPr>
          <w:lang w:val="es-PE"/>
        </w:rPr>
        <w:t>V</w:t>
      </w:r>
      <w:r w:rsidR="0000734D" w:rsidRPr="0000734D">
        <w:rPr>
          <w:lang w:val="es-PE"/>
        </w:rPr>
        <w:t xml:space="preserve">irtual del Grupo Ministerial Ad-Hoc Educación </w:t>
      </w:r>
      <w:proofErr w:type="spellStart"/>
      <w:r w:rsidR="0000734D" w:rsidRPr="0000734D">
        <w:rPr>
          <w:lang w:val="es-PE"/>
        </w:rPr>
        <w:t>C</w:t>
      </w:r>
      <w:r w:rsidR="0000734D">
        <w:rPr>
          <w:lang w:val="es-PE"/>
        </w:rPr>
        <w:t>o</w:t>
      </w:r>
      <w:r w:rsidR="0000734D" w:rsidRPr="0000734D">
        <w:rPr>
          <w:lang w:val="es-PE"/>
        </w:rPr>
        <w:t>vid</w:t>
      </w:r>
      <w:proofErr w:type="spellEnd"/>
      <w:r w:rsidR="0000734D" w:rsidRPr="0000734D">
        <w:rPr>
          <w:lang w:val="es-PE"/>
        </w:rPr>
        <w:t xml:space="preserve"> 19</w:t>
      </w:r>
      <w:r w:rsidR="0000734D">
        <w:rPr>
          <w:lang w:val="es-PE"/>
        </w:rPr>
        <w:t xml:space="preserve">, convocada </w:t>
      </w:r>
      <w:r w:rsidR="003246CC">
        <w:rPr>
          <w:lang w:val="es-PE"/>
        </w:rPr>
        <w:t>para analizar este tema</w:t>
      </w:r>
      <w:r w:rsidR="0000734D">
        <w:rPr>
          <w:lang w:val="es-PE"/>
        </w:rPr>
        <w:t xml:space="preserve">, </w:t>
      </w:r>
      <w:r>
        <w:rPr>
          <w:lang w:val="es-PE"/>
        </w:rPr>
        <w:t xml:space="preserve">revisión de respuestas </w:t>
      </w:r>
      <w:r w:rsidR="003246CC">
        <w:rPr>
          <w:lang w:val="es-PE"/>
        </w:rPr>
        <w:t xml:space="preserve">de otros países </w:t>
      </w:r>
      <w:r>
        <w:rPr>
          <w:lang w:val="es-PE"/>
        </w:rPr>
        <w:t>(</w:t>
      </w:r>
      <w:r w:rsidR="003246CC">
        <w:rPr>
          <w:lang w:val="es-PE"/>
        </w:rPr>
        <w:t>Anexo 2)</w:t>
      </w:r>
      <w:r w:rsidR="0000734D">
        <w:rPr>
          <w:lang w:val="es-PE"/>
        </w:rPr>
        <w:t xml:space="preserve"> e </w:t>
      </w:r>
      <w:r>
        <w:rPr>
          <w:lang w:val="es-PE"/>
        </w:rPr>
        <w:t xml:space="preserve">información recogida de la situación de adolescentes y secundarias en los programas de </w:t>
      </w:r>
      <w:r w:rsidR="004B2E31">
        <w:rPr>
          <w:lang w:val="es-PE"/>
        </w:rPr>
        <w:t>la UNESCO</w:t>
      </w:r>
      <w:r>
        <w:rPr>
          <w:lang w:val="es-PE"/>
        </w:rPr>
        <w:t xml:space="preserve"> y UNICEF</w:t>
      </w:r>
      <w:r w:rsidR="00245332">
        <w:rPr>
          <w:lang w:val="es-PE"/>
        </w:rPr>
        <w:t xml:space="preserve">. </w:t>
      </w:r>
    </w:p>
    <w:p w14:paraId="3D36FA46" w14:textId="77777777" w:rsidR="00245332" w:rsidRDefault="00245332" w:rsidP="00AD6B14">
      <w:pPr>
        <w:jc w:val="both"/>
        <w:rPr>
          <w:lang w:val="es-PE"/>
        </w:rPr>
      </w:pPr>
      <w:r>
        <w:rPr>
          <w:lang w:val="es-PE"/>
        </w:rPr>
        <w:t xml:space="preserve">De las situaciones identificadas se excluyen aquellas que corresponden a países que tienen calendario escolar de setiembre a junio ya que lo que esos países están trabajando es la culminación del año escolar, mientras que en el Perú el escenario es el de un inicio de clases remoto. También se han excluido las alternativas de países que tienen un examen nacional de finalización de la secundaria. </w:t>
      </w:r>
    </w:p>
    <w:p w14:paraId="179C7DB4" w14:textId="495CC692" w:rsidR="009376F1" w:rsidRDefault="00C17794" w:rsidP="009376F1">
      <w:pPr>
        <w:pStyle w:val="Prrafodelista"/>
        <w:numPr>
          <w:ilvl w:val="0"/>
          <w:numId w:val="5"/>
        </w:numPr>
        <w:jc w:val="both"/>
        <w:rPr>
          <w:lang w:val="es-PE"/>
        </w:rPr>
      </w:pPr>
      <w:r>
        <w:rPr>
          <w:b/>
          <w:bCs/>
          <w:lang w:val="es-PE"/>
        </w:rPr>
        <w:t xml:space="preserve">Considerar la </w:t>
      </w:r>
      <w:r w:rsidR="009376F1" w:rsidRPr="009376F1">
        <w:rPr>
          <w:b/>
          <w:bCs/>
          <w:lang w:val="es-PE"/>
        </w:rPr>
        <w:t>Magnitud de la población escolar de 3° a 5° de secundaria.</w:t>
      </w:r>
      <w:r w:rsidR="009376F1">
        <w:rPr>
          <w:lang w:val="es-PE"/>
        </w:rPr>
        <w:t xml:space="preserve"> En 5° de secundaria se estima una población estudiantil de 501,000 estudiantes (los matriculados el 2019 en 4 de secundaria), 75% en educación pública, 89.4% en ámbito urbano. De 3°a 5° (último ciclo de la EBR) se estima una población </w:t>
      </w:r>
      <w:r w:rsidR="004B2E31">
        <w:rPr>
          <w:lang w:val="es-PE"/>
        </w:rPr>
        <w:t>de 1,503,000</w:t>
      </w:r>
      <w:r w:rsidR="009376F1">
        <w:rPr>
          <w:lang w:val="es-PE"/>
        </w:rPr>
        <w:t xml:space="preserve"> estudiantes. </w:t>
      </w:r>
    </w:p>
    <w:p w14:paraId="698F2F7E" w14:textId="77777777" w:rsidR="009376F1" w:rsidRDefault="009376F1" w:rsidP="009376F1">
      <w:pPr>
        <w:pStyle w:val="Prrafodelista"/>
        <w:ind w:left="410"/>
        <w:jc w:val="both"/>
        <w:rPr>
          <w:lang w:val="es-PE"/>
        </w:rPr>
      </w:pPr>
    </w:p>
    <w:p w14:paraId="351DD698" w14:textId="77777777" w:rsidR="00AD6B14" w:rsidRDefault="003246CC" w:rsidP="003246CC">
      <w:pPr>
        <w:pStyle w:val="Prrafodelista"/>
        <w:numPr>
          <w:ilvl w:val="0"/>
          <w:numId w:val="5"/>
        </w:numPr>
        <w:jc w:val="both"/>
        <w:rPr>
          <w:lang w:val="es-PE"/>
        </w:rPr>
      </w:pPr>
      <w:r>
        <w:rPr>
          <w:lang w:val="es-PE"/>
        </w:rPr>
        <w:lastRenderedPageBreak/>
        <w:t xml:space="preserve">La premisa de base sobre la cual se construyen las alternativas es que </w:t>
      </w:r>
      <w:r w:rsidRPr="009376F1">
        <w:rPr>
          <w:b/>
          <w:bCs/>
          <w:lang w:val="es-PE"/>
        </w:rPr>
        <w:t>bajo ninguna circunstancia se aconseja una suspensión o pérdida del año escolar</w:t>
      </w:r>
      <w:r>
        <w:rPr>
          <w:lang w:val="es-PE"/>
        </w:rPr>
        <w:t xml:space="preserve">. Es mejor un año escolar en modo a distancia que ningún año escolar. </w:t>
      </w:r>
    </w:p>
    <w:p w14:paraId="54BE50E5" w14:textId="77777777" w:rsidR="003246CC" w:rsidRDefault="003246CC" w:rsidP="003246CC">
      <w:pPr>
        <w:pStyle w:val="Prrafodelista"/>
        <w:ind w:left="410"/>
        <w:jc w:val="both"/>
        <w:rPr>
          <w:lang w:val="es-PE"/>
        </w:rPr>
      </w:pPr>
    </w:p>
    <w:p w14:paraId="24324C91" w14:textId="77777777" w:rsidR="003246CC" w:rsidRPr="009376F1" w:rsidRDefault="003246CC" w:rsidP="003246CC">
      <w:pPr>
        <w:pStyle w:val="Prrafodelista"/>
        <w:numPr>
          <w:ilvl w:val="0"/>
          <w:numId w:val="5"/>
        </w:numPr>
        <w:jc w:val="both"/>
        <w:rPr>
          <w:b/>
          <w:bCs/>
          <w:lang w:val="es-PE"/>
        </w:rPr>
      </w:pPr>
      <w:r w:rsidRPr="009376F1">
        <w:rPr>
          <w:b/>
          <w:bCs/>
          <w:lang w:val="es-PE"/>
        </w:rPr>
        <w:t>Alternativas en cas</w:t>
      </w:r>
      <w:r w:rsidR="009376F1" w:rsidRPr="009376F1">
        <w:rPr>
          <w:b/>
          <w:bCs/>
          <w:lang w:val="es-PE"/>
        </w:rPr>
        <w:t xml:space="preserve">o no sea viable un retorno presencial: </w:t>
      </w:r>
    </w:p>
    <w:p w14:paraId="38B01551" w14:textId="4935FBEB" w:rsidR="009376F1" w:rsidRDefault="00406D6D" w:rsidP="001528B4">
      <w:pPr>
        <w:ind w:left="360"/>
        <w:jc w:val="both"/>
        <w:rPr>
          <w:lang w:val="es-PE"/>
        </w:rPr>
      </w:pPr>
      <w:r w:rsidRPr="009376F1">
        <w:rPr>
          <w:lang w:val="es-PE"/>
        </w:rPr>
        <w:t>S</w:t>
      </w:r>
      <w:r w:rsidR="009376F1" w:rsidRPr="009376F1">
        <w:rPr>
          <w:lang w:val="es-PE"/>
        </w:rPr>
        <w:t>e sigue la ruta de la estrategia “Aprendo en Casa</w:t>
      </w:r>
      <w:r w:rsidR="009376F1">
        <w:rPr>
          <w:lang w:val="es-PE"/>
        </w:rPr>
        <w:t>”</w:t>
      </w:r>
      <w:r w:rsidR="009376F1">
        <w:rPr>
          <w:rStyle w:val="Refdenotaalpie"/>
          <w:lang w:val="es-PE"/>
        </w:rPr>
        <w:footnoteReference w:id="2"/>
      </w:r>
      <w:r w:rsidR="009376F1" w:rsidRPr="009376F1">
        <w:rPr>
          <w:lang w:val="es-PE"/>
        </w:rPr>
        <w:t xml:space="preserve"> </w:t>
      </w:r>
      <w:r w:rsidR="00830054">
        <w:rPr>
          <w:lang w:val="es-PE"/>
        </w:rPr>
        <w:t xml:space="preserve">teniendo en cuenta los contenidos priorizados por el MINEDU </w:t>
      </w:r>
      <w:r w:rsidR="009376F1">
        <w:rPr>
          <w:lang w:val="es-PE"/>
        </w:rPr>
        <w:t>y se incorpora</w:t>
      </w:r>
      <w:r w:rsidR="002905C7">
        <w:rPr>
          <w:lang w:val="es-PE"/>
        </w:rPr>
        <w:t xml:space="preserve"> de manera optativa y pensando </w:t>
      </w:r>
      <w:r w:rsidR="004B2E31">
        <w:rPr>
          <w:lang w:val="es-PE"/>
        </w:rPr>
        <w:t>sobre todo</w:t>
      </w:r>
      <w:r w:rsidR="002905C7">
        <w:rPr>
          <w:lang w:val="es-PE"/>
        </w:rPr>
        <w:t xml:space="preserve"> en </w:t>
      </w:r>
      <w:r w:rsidR="00830054">
        <w:rPr>
          <w:lang w:val="es-PE"/>
        </w:rPr>
        <w:t xml:space="preserve">intereses de </w:t>
      </w:r>
      <w:r w:rsidR="002905C7">
        <w:rPr>
          <w:lang w:val="es-PE"/>
        </w:rPr>
        <w:t xml:space="preserve">los estudiantes </w:t>
      </w:r>
      <w:r w:rsidR="00830054">
        <w:rPr>
          <w:lang w:val="es-PE"/>
        </w:rPr>
        <w:t xml:space="preserve">tanto para la inserción laboral, formación técnica, como aquellos </w:t>
      </w:r>
      <w:r w:rsidR="002905C7">
        <w:rPr>
          <w:lang w:val="es-PE"/>
        </w:rPr>
        <w:t xml:space="preserve">que tienen aspiraciones de postular a la educación </w:t>
      </w:r>
      <w:r w:rsidR="00830054">
        <w:rPr>
          <w:lang w:val="es-PE"/>
        </w:rPr>
        <w:t xml:space="preserve">superior </w:t>
      </w:r>
      <w:r w:rsidR="00BF68B4">
        <w:rPr>
          <w:lang w:val="es-PE"/>
        </w:rPr>
        <w:t>(32% accederá a educación superior)</w:t>
      </w:r>
      <w:r w:rsidR="009376F1">
        <w:rPr>
          <w:lang w:val="es-PE"/>
        </w:rPr>
        <w:t xml:space="preserve">: </w:t>
      </w:r>
    </w:p>
    <w:p w14:paraId="562E9892" w14:textId="467CC1AA" w:rsidR="009376F1" w:rsidRDefault="009376F1" w:rsidP="009376F1">
      <w:pPr>
        <w:pStyle w:val="Prrafodelista"/>
        <w:numPr>
          <w:ilvl w:val="0"/>
          <w:numId w:val="1"/>
        </w:numPr>
        <w:rPr>
          <w:lang w:val="es-PE"/>
        </w:rPr>
      </w:pPr>
      <w:r>
        <w:rPr>
          <w:lang w:val="es-PE"/>
        </w:rPr>
        <w:t xml:space="preserve">Una estrategia optativa tipo </w:t>
      </w:r>
      <w:r w:rsidR="001528B4">
        <w:rPr>
          <w:lang w:val="es-PE"/>
        </w:rPr>
        <w:t>“Google Sala de Aula” de</w:t>
      </w:r>
      <w:r>
        <w:rPr>
          <w:lang w:val="es-PE"/>
        </w:rPr>
        <w:t xml:space="preserve"> Brasil</w:t>
      </w:r>
      <w:r w:rsidR="001528B4">
        <w:rPr>
          <w:rStyle w:val="Refdenotaalpie"/>
          <w:lang w:val="es-PE"/>
        </w:rPr>
        <w:footnoteReference w:id="3"/>
      </w:r>
      <w:r>
        <w:rPr>
          <w:lang w:val="es-PE"/>
        </w:rPr>
        <w:t xml:space="preserve"> </w:t>
      </w:r>
    </w:p>
    <w:p w14:paraId="549FF234" w14:textId="1EC53DDF" w:rsidR="00BF68B4" w:rsidRDefault="009376F1" w:rsidP="009376F1">
      <w:pPr>
        <w:pStyle w:val="Prrafodelista"/>
        <w:numPr>
          <w:ilvl w:val="0"/>
          <w:numId w:val="1"/>
        </w:numPr>
        <w:rPr>
          <w:lang w:val="es-PE"/>
        </w:rPr>
      </w:pPr>
      <w:r>
        <w:rPr>
          <w:lang w:val="es-PE"/>
        </w:rPr>
        <w:t>Una alternativa de recuperación presencial en los meses de enero y febrero</w:t>
      </w:r>
      <w:r w:rsidR="00181779">
        <w:rPr>
          <w:lang w:val="es-PE"/>
        </w:rPr>
        <w:t xml:space="preserve">, e incluso hasta el mes de junio. </w:t>
      </w:r>
    </w:p>
    <w:p w14:paraId="25B901C3" w14:textId="75E198E5" w:rsidR="001266F1" w:rsidRPr="001266F1" w:rsidRDefault="001266F1" w:rsidP="001266F1">
      <w:pPr>
        <w:pStyle w:val="Prrafodelista"/>
        <w:numPr>
          <w:ilvl w:val="0"/>
          <w:numId w:val="1"/>
        </w:numPr>
        <w:rPr>
          <w:lang w:val="es-PE"/>
        </w:rPr>
      </w:pPr>
      <w:r w:rsidRPr="001266F1">
        <w:rPr>
          <w:lang w:val="es-PE"/>
        </w:rPr>
        <w:t>Consultar a las y los adolescentes por sus intereses y necesidades según sus expectativas y posibilidades al finalizar la Educación básica para determinar aquellos aprendizajes que los ayudarán a recorrer esta ruta</w:t>
      </w:r>
      <w:r>
        <w:rPr>
          <w:rStyle w:val="Refdenotaalpie"/>
          <w:lang w:val="es-PE"/>
        </w:rPr>
        <w:footnoteReference w:id="4"/>
      </w:r>
      <w:r w:rsidRPr="001266F1">
        <w:rPr>
          <w:lang w:val="es-PE"/>
        </w:rPr>
        <w:t>.</w:t>
      </w:r>
    </w:p>
    <w:p w14:paraId="4585609E" w14:textId="77777777" w:rsidR="001266F1" w:rsidRPr="001266F1" w:rsidRDefault="001266F1" w:rsidP="001266F1">
      <w:pPr>
        <w:pStyle w:val="Prrafodelista"/>
        <w:numPr>
          <w:ilvl w:val="0"/>
          <w:numId w:val="1"/>
        </w:numPr>
        <w:rPr>
          <w:lang w:val="es-PE"/>
        </w:rPr>
      </w:pPr>
      <w:r w:rsidRPr="001266F1">
        <w:rPr>
          <w:lang w:val="es-PE"/>
        </w:rPr>
        <w:t>Fortalecer la tutoría centralizándolo en apoyo socioemocional y orientación vocacional.</w:t>
      </w:r>
    </w:p>
    <w:p w14:paraId="0FE35E92" w14:textId="77777777" w:rsidR="001266F1" w:rsidRDefault="001266F1" w:rsidP="00F6561C">
      <w:pPr>
        <w:pStyle w:val="Prrafodelista"/>
        <w:rPr>
          <w:lang w:val="es-PE"/>
        </w:rPr>
      </w:pPr>
    </w:p>
    <w:p w14:paraId="181FA385" w14:textId="3F149AFA" w:rsidR="00181779" w:rsidRDefault="00181779" w:rsidP="00181779">
      <w:pPr>
        <w:pStyle w:val="Prrafodelista"/>
        <w:rPr>
          <w:lang w:val="es-PE"/>
        </w:rPr>
      </w:pPr>
      <w:r>
        <w:rPr>
          <w:lang w:val="es-PE"/>
        </w:rPr>
        <w:t>En la educación</w:t>
      </w:r>
      <w:r w:rsidR="00F6561C">
        <w:rPr>
          <w:lang w:val="es-PE"/>
        </w:rPr>
        <w:t xml:space="preserve"> </w:t>
      </w:r>
      <w:r>
        <w:rPr>
          <w:lang w:val="es-PE"/>
        </w:rPr>
        <w:t xml:space="preserve">superior: </w:t>
      </w:r>
    </w:p>
    <w:p w14:paraId="10D0F02C" w14:textId="77777777" w:rsidR="00181779" w:rsidRDefault="00181779" w:rsidP="00181779">
      <w:pPr>
        <w:pStyle w:val="Prrafodelista"/>
        <w:rPr>
          <w:lang w:val="es-PE"/>
        </w:rPr>
      </w:pPr>
    </w:p>
    <w:p w14:paraId="3A9A8D12" w14:textId="77777777" w:rsidR="00181779" w:rsidRDefault="00181779" w:rsidP="00181779">
      <w:pPr>
        <w:pStyle w:val="Prrafodelista"/>
        <w:numPr>
          <w:ilvl w:val="0"/>
          <w:numId w:val="1"/>
        </w:numPr>
        <w:rPr>
          <w:lang w:val="es-PE"/>
        </w:rPr>
      </w:pPr>
      <w:r>
        <w:rPr>
          <w:lang w:val="es-PE"/>
        </w:rPr>
        <w:t xml:space="preserve">Constituir un ciclo o semestre 0 en las instituciones de educación superior para efectos de nivelación (la suspensión de clases colisiona también con las estrategias de los centros </w:t>
      </w:r>
      <w:r w:rsidR="004B2E31">
        <w:rPr>
          <w:lang w:val="es-PE"/>
        </w:rPr>
        <w:t>preuniversitarios</w:t>
      </w:r>
      <w:r>
        <w:rPr>
          <w:lang w:val="es-PE"/>
        </w:rPr>
        <w:t>)</w:t>
      </w:r>
    </w:p>
    <w:p w14:paraId="5622B125" w14:textId="0E8006EF" w:rsidR="009376F1" w:rsidRDefault="00BF68B4" w:rsidP="009376F1">
      <w:pPr>
        <w:pStyle w:val="Prrafodelista"/>
        <w:numPr>
          <w:ilvl w:val="0"/>
          <w:numId w:val="1"/>
        </w:numPr>
        <w:rPr>
          <w:lang w:val="es-PE"/>
        </w:rPr>
      </w:pPr>
      <w:r>
        <w:rPr>
          <w:lang w:val="es-PE"/>
        </w:rPr>
        <w:t>Postergar los exámenes de ingreso al segundo semestre 2021 o ampliar vacantes en los exámenes de segundo semestre</w:t>
      </w:r>
      <w:r w:rsidR="009376F1">
        <w:rPr>
          <w:lang w:val="es-PE"/>
        </w:rPr>
        <w:t xml:space="preserve">. </w:t>
      </w:r>
    </w:p>
    <w:p w14:paraId="4262811B" w14:textId="77777777" w:rsidR="0077559E" w:rsidRDefault="0077559E" w:rsidP="00830054">
      <w:pPr>
        <w:pStyle w:val="Prrafodelista"/>
        <w:rPr>
          <w:lang w:val="es-PE"/>
        </w:rPr>
      </w:pPr>
    </w:p>
    <w:p w14:paraId="6096C4F5" w14:textId="75686E75" w:rsidR="00830054" w:rsidRDefault="00830054" w:rsidP="00830054">
      <w:pPr>
        <w:pStyle w:val="Prrafodelista"/>
        <w:rPr>
          <w:lang w:val="es-PE"/>
        </w:rPr>
      </w:pPr>
      <w:r>
        <w:rPr>
          <w:lang w:val="es-PE"/>
        </w:rPr>
        <w:t>En la inserción al mundo laboral</w:t>
      </w:r>
    </w:p>
    <w:p w14:paraId="183D32C8" w14:textId="77777777" w:rsidR="0077559E" w:rsidRDefault="0077559E" w:rsidP="00F6561C">
      <w:pPr>
        <w:pStyle w:val="Prrafodelista"/>
        <w:rPr>
          <w:lang w:val="es-PE"/>
        </w:rPr>
      </w:pPr>
    </w:p>
    <w:p w14:paraId="2F618D6C" w14:textId="3D37DE59" w:rsidR="00F6561C" w:rsidRDefault="00F6561C" w:rsidP="0077559E">
      <w:pPr>
        <w:pStyle w:val="Prrafodelista"/>
        <w:numPr>
          <w:ilvl w:val="0"/>
          <w:numId w:val="1"/>
        </w:numPr>
        <w:rPr>
          <w:lang w:val="es-PE"/>
        </w:rPr>
      </w:pPr>
      <w:r w:rsidRPr="00F6561C">
        <w:rPr>
          <w:lang w:val="es-PE"/>
        </w:rPr>
        <w:t xml:space="preserve">Viabilizar el acceso de adolescentes a programas de empleabilidad (Mintra, Produce, </w:t>
      </w:r>
      <w:proofErr w:type="spellStart"/>
      <w:r w:rsidRPr="00F6561C">
        <w:rPr>
          <w:lang w:val="es-PE"/>
        </w:rPr>
        <w:t>Mincul</w:t>
      </w:r>
      <w:proofErr w:type="spellEnd"/>
      <w:r w:rsidRPr="00F6561C">
        <w:rPr>
          <w:lang w:val="es-PE"/>
        </w:rPr>
        <w:t xml:space="preserve">, </w:t>
      </w:r>
      <w:proofErr w:type="spellStart"/>
      <w:r w:rsidRPr="00F6561C">
        <w:rPr>
          <w:lang w:val="es-PE"/>
        </w:rPr>
        <w:t>Midis</w:t>
      </w:r>
      <w:proofErr w:type="spellEnd"/>
      <w:r w:rsidRPr="00F6561C">
        <w:rPr>
          <w:lang w:val="es-PE"/>
        </w:rPr>
        <w:t xml:space="preserve">, Minagri) </w:t>
      </w:r>
      <w:r w:rsidR="0077559E">
        <w:rPr>
          <w:lang w:val="es-PE"/>
        </w:rPr>
        <w:t xml:space="preserve">en el marco de las estrategias </w:t>
      </w:r>
      <w:r w:rsidR="0077559E" w:rsidRPr="0077559E">
        <w:rPr>
          <w:lang w:val="es-PE"/>
        </w:rPr>
        <w:t xml:space="preserve">de </w:t>
      </w:r>
      <w:proofErr w:type="spellStart"/>
      <w:r w:rsidR="0077559E" w:rsidRPr="0077559E">
        <w:rPr>
          <w:lang w:val="es-PE"/>
        </w:rPr>
        <w:t>recuperacion</w:t>
      </w:r>
      <w:proofErr w:type="spellEnd"/>
      <w:r w:rsidR="0077559E" w:rsidRPr="0077559E">
        <w:rPr>
          <w:lang w:val="es-PE"/>
        </w:rPr>
        <w:t xml:space="preserve"> </w:t>
      </w:r>
      <w:proofErr w:type="spellStart"/>
      <w:r w:rsidR="0077559E" w:rsidRPr="0077559E">
        <w:rPr>
          <w:lang w:val="es-PE"/>
        </w:rPr>
        <w:t>economica</w:t>
      </w:r>
      <w:proofErr w:type="spellEnd"/>
      <w:r w:rsidR="0077559E" w:rsidRPr="0077559E">
        <w:rPr>
          <w:lang w:val="es-PE"/>
        </w:rPr>
        <w:t xml:space="preserve"> y del empleo que</w:t>
      </w:r>
      <w:r w:rsidR="0077559E">
        <w:rPr>
          <w:lang w:val="es-PE"/>
        </w:rPr>
        <w:t xml:space="preserve"> el Estado está </w:t>
      </w:r>
      <w:r w:rsidR="0077559E" w:rsidRPr="0077559E">
        <w:rPr>
          <w:lang w:val="es-PE"/>
        </w:rPr>
        <w:t>diseñando</w:t>
      </w:r>
      <w:r w:rsidR="0077559E">
        <w:rPr>
          <w:lang w:val="es-PE"/>
        </w:rPr>
        <w:t>.</w:t>
      </w:r>
    </w:p>
    <w:p w14:paraId="0BF2CED5" w14:textId="42F3DBFB" w:rsidR="0077559E" w:rsidRDefault="0077559E" w:rsidP="00F6561C">
      <w:pPr>
        <w:pStyle w:val="Prrafodelista"/>
        <w:rPr>
          <w:lang w:val="es-PE"/>
        </w:rPr>
      </w:pPr>
      <w:r>
        <w:rPr>
          <w:lang w:val="es-PE"/>
        </w:rPr>
        <w:br w:type="page"/>
      </w:r>
    </w:p>
    <w:p w14:paraId="204B0E0B" w14:textId="77777777" w:rsidR="00406D6D" w:rsidRPr="00F6561C" w:rsidRDefault="00406D6D" w:rsidP="00F6561C">
      <w:pPr>
        <w:pStyle w:val="Prrafodelista"/>
        <w:rPr>
          <w:lang w:val="es-PE"/>
        </w:rPr>
      </w:pPr>
    </w:p>
    <w:p w14:paraId="7CF5748D" w14:textId="77777777" w:rsidR="009376F1" w:rsidRPr="009376F1" w:rsidRDefault="009376F1" w:rsidP="009376F1">
      <w:pPr>
        <w:pStyle w:val="Prrafodelista"/>
        <w:numPr>
          <w:ilvl w:val="0"/>
          <w:numId w:val="5"/>
        </w:numPr>
        <w:rPr>
          <w:b/>
          <w:bCs/>
          <w:lang w:val="es-PE"/>
        </w:rPr>
      </w:pPr>
      <w:r w:rsidRPr="009376F1">
        <w:rPr>
          <w:b/>
          <w:bCs/>
          <w:lang w:val="es-PE"/>
        </w:rPr>
        <w:t xml:space="preserve">Priorización del retorno a clases en la secundaria. </w:t>
      </w:r>
    </w:p>
    <w:p w14:paraId="6F8547BF" w14:textId="77777777" w:rsidR="009376F1" w:rsidRDefault="009376F1" w:rsidP="009376F1">
      <w:pPr>
        <w:pStyle w:val="Prrafodelista"/>
        <w:ind w:left="410"/>
        <w:rPr>
          <w:lang w:val="es-PE"/>
        </w:rPr>
      </w:pPr>
    </w:p>
    <w:p w14:paraId="671E5468" w14:textId="7120DC1B" w:rsidR="00AD6B14" w:rsidRDefault="009376F1" w:rsidP="009376F1">
      <w:pPr>
        <w:pStyle w:val="Prrafodelista"/>
        <w:ind w:left="410"/>
        <w:jc w:val="both"/>
        <w:rPr>
          <w:lang w:val="es-PE"/>
        </w:rPr>
      </w:pPr>
      <w:r>
        <w:rPr>
          <w:lang w:val="es-PE"/>
        </w:rPr>
        <w:t>Si las condiciones de salubridad lo permiten debiera priorizarse el retorno a clases presenciales de los estudiantes del último ciclo de secundaria, o al menos de 5° de secundaria</w:t>
      </w:r>
      <w:r w:rsidR="00CE420F">
        <w:rPr>
          <w:rStyle w:val="Refdenotaalpie"/>
          <w:lang w:val="es-PE"/>
        </w:rPr>
        <w:footnoteReference w:id="5"/>
      </w:r>
      <w:r>
        <w:rPr>
          <w:lang w:val="es-PE"/>
        </w:rPr>
        <w:t xml:space="preserve">. Los establecimientos escolares podrían organizar estrategias tales como dividir a los estudiantes en turnos de mañana y tarde, dividir en grupos más pequeños que permitan mantener el aislamiento social, optimizar el uso de las aulas funcionales en JEC, </w:t>
      </w:r>
      <w:r w:rsidR="00830054">
        <w:rPr>
          <w:lang w:val="es-PE"/>
        </w:rPr>
        <w:t xml:space="preserve">o estrategias semipresenciales utilizadas en los modelos diversificados existentes, </w:t>
      </w:r>
      <w:r>
        <w:rPr>
          <w:lang w:val="es-PE"/>
        </w:rPr>
        <w:t xml:space="preserve">etc. </w:t>
      </w:r>
      <w:r w:rsidR="002905C7">
        <w:rPr>
          <w:lang w:val="es-PE"/>
        </w:rPr>
        <w:t xml:space="preserve">(En el Anexo 3 se adjunta el documento: elementos a tomar en cuenta para el retorno a clases, versión 1). </w:t>
      </w:r>
    </w:p>
    <w:p w14:paraId="11991AE3" w14:textId="77777777" w:rsidR="009376F1" w:rsidRDefault="009376F1" w:rsidP="009376F1">
      <w:pPr>
        <w:pStyle w:val="Prrafodelista"/>
        <w:ind w:left="410"/>
        <w:jc w:val="both"/>
        <w:rPr>
          <w:lang w:val="es-PE"/>
        </w:rPr>
      </w:pPr>
    </w:p>
    <w:p w14:paraId="39A928AB" w14:textId="77777777" w:rsidR="009376F1" w:rsidRDefault="002905C7" w:rsidP="009376F1">
      <w:pPr>
        <w:pStyle w:val="Prrafodelista"/>
        <w:ind w:left="410"/>
        <w:jc w:val="both"/>
        <w:rPr>
          <w:lang w:val="es-PE"/>
        </w:rPr>
      </w:pPr>
      <w:r>
        <w:rPr>
          <w:lang w:val="es-PE"/>
        </w:rPr>
        <w:t>P</w:t>
      </w:r>
      <w:r w:rsidR="009376F1">
        <w:rPr>
          <w:lang w:val="es-PE"/>
        </w:rPr>
        <w:t>odrían considerarse de todas maneras agregar las opciones 3 a)</w:t>
      </w:r>
      <w:r>
        <w:rPr>
          <w:lang w:val="es-PE"/>
        </w:rPr>
        <w:t xml:space="preserve"> </w:t>
      </w:r>
      <w:r w:rsidR="009376F1">
        <w:rPr>
          <w:lang w:val="es-PE"/>
        </w:rPr>
        <w:t>y/o 3 b)</w:t>
      </w:r>
    </w:p>
    <w:p w14:paraId="2989F66C" w14:textId="77777777" w:rsidR="002F3E25" w:rsidRPr="009376F1" w:rsidRDefault="002F3E25" w:rsidP="009376F1">
      <w:pPr>
        <w:pStyle w:val="Prrafodelista"/>
        <w:ind w:left="410"/>
        <w:jc w:val="both"/>
        <w:rPr>
          <w:lang w:val="es-PE"/>
        </w:rPr>
      </w:pPr>
    </w:p>
    <w:p w14:paraId="2CBF5FF5" w14:textId="77777777" w:rsidR="002F3E25" w:rsidRDefault="00130389" w:rsidP="002F3E25">
      <w:pPr>
        <w:pStyle w:val="Prrafodelista"/>
        <w:numPr>
          <w:ilvl w:val="0"/>
          <w:numId w:val="5"/>
        </w:numPr>
        <w:rPr>
          <w:b/>
          <w:bCs/>
          <w:lang w:val="es-PE"/>
        </w:rPr>
      </w:pPr>
      <w:r>
        <w:rPr>
          <w:b/>
          <w:bCs/>
          <w:lang w:val="es-PE"/>
        </w:rPr>
        <w:t>Alternativas para la aprobación</w:t>
      </w:r>
      <w:r>
        <w:rPr>
          <w:rStyle w:val="Refdenotaalpie"/>
          <w:b/>
          <w:bCs/>
          <w:lang w:val="es-PE"/>
        </w:rPr>
        <w:footnoteReference w:id="6"/>
      </w:r>
      <w:r>
        <w:rPr>
          <w:b/>
          <w:bCs/>
          <w:lang w:val="es-PE"/>
        </w:rPr>
        <w:t xml:space="preserve"> del 5°</w:t>
      </w:r>
      <w:r w:rsidR="002F3E25" w:rsidRPr="00950C99">
        <w:rPr>
          <w:b/>
          <w:bCs/>
          <w:lang w:val="es-PE"/>
        </w:rPr>
        <w:t xml:space="preserve"> de secundaria</w:t>
      </w:r>
      <w:r w:rsidR="00AD6B14" w:rsidRPr="00950C99">
        <w:rPr>
          <w:b/>
          <w:bCs/>
          <w:lang w:val="es-PE"/>
        </w:rPr>
        <w:t>:</w:t>
      </w:r>
    </w:p>
    <w:p w14:paraId="44D101DC" w14:textId="77777777" w:rsidR="00130389" w:rsidRDefault="00130389" w:rsidP="00130389">
      <w:pPr>
        <w:pStyle w:val="Prrafodelista"/>
        <w:ind w:left="410"/>
        <w:rPr>
          <w:b/>
          <w:bCs/>
          <w:lang w:val="es-PE"/>
        </w:rPr>
      </w:pPr>
    </w:p>
    <w:p w14:paraId="2141362E" w14:textId="77777777" w:rsidR="00130389" w:rsidRDefault="00130389" w:rsidP="00130389">
      <w:pPr>
        <w:pStyle w:val="Prrafodelista"/>
        <w:ind w:left="410"/>
        <w:rPr>
          <w:lang w:val="es-PE"/>
        </w:rPr>
      </w:pPr>
      <w:r w:rsidRPr="00130389">
        <w:rPr>
          <w:lang w:val="es-PE"/>
        </w:rPr>
        <w:t>Sobre la base de una adaptación de la malla curricular y los niveles de logro esperado se propone</w:t>
      </w:r>
      <w:r>
        <w:rPr>
          <w:lang w:val="es-PE"/>
        </w:rPr>
        <w:t xml:space="preserve">: </w:t>
      </w:r>
    </w:p>
    <w:p w14:paraId="5DC853B5" w14:textId="77777777" w:rsidR="00130389" w:rsidRPr="00130389" w:rsidRDefault="00130389" w:rsidP="00130389">
      <w:pPr>
        <w:pStyle w:val="Prrafodelista"/>
        <w:ind w:left="410"/>
        <w:rPr>
          <w:lang w:val="es-PE"/>
        </w:rPr>
      </w:pPr>
    </w:p>
    <w:p w14:paraId="69402E27" w14:textId="314FF491" w:rsidR="00130389" w:rsidRDefault="00130389" w:rsidP="00CE420F">
      <w:pPr>
        <w:pStyle w:val="Prrafodelista"/>
        <w:numPr>
          <w:ilvl w:val="0"/>
          <w:numId w:val="7"/>
        </w:numPr>
        <w:jc w:val="both"/>
        <w:rPr>
          <w:lang w:val="es-PE"/>
        </w:rPr>
      </w:pPr>
      <w:r>
        <w:rPr>
          <w:lang w:val="es-PE"/>
        </w:rPr>
        <w:t>Mantener los criterios de evaluación establecidos en la normativa peruana</w:t>
      </w:r>
      <w:r w:rsidR="00CE420F">
        <w:rPr>
          <w:lang w:val="es-PE"/>
        </w:rPr>
        <w:t xml:space="preserve"> con la diferencia de que varía el nivel de logro esperado. En esta opción se puede proponer que el estudiante arme un portafolio de productos realizados durante el año escolar, portafolio que incluso puede ser virtual. </w:t>
      </w:r>
    </w:p>
    <w:p w14:paraId="5E37817B" w14:textId="77777777" w:rsidR="00130389" w:rsidRPr="00130389" w:rsidRDefault="00130389" w:rsidP="00CE420F">
      <w:pPr>
        <w:pStyle w:val="Prrafodelista"/>
        <w:numPr>
          <w:ilvl w:val="0"/>
          <w:numId w:val="7"/>
        </w:numPr>
        <w:jc w:val="both"/>
        <w:rPr>
          <w:lang w:val="es-PE"/>
        </w:rPr>
      </w:pPr>
      <w:r>
        <w:rPr>
          <w:lang w:val="es-PE"/>
        </w:rPr>
        <w:t>In</w:t>
      </w:r>
      <w:r w:rsidRPr="00130389">
        <w:rPr>
          <w:lang w:val="es-PE"/>
        </w:rPr>
        <w:t xml:space="preserve">troducir un examen final y ajustar </w:t>
      </w:r>
      <w:r>
        <w:rPr>
          <w:lang w:val="es-PE"/>
        </w:rPr>
        <w:t xml:space="preserve">su </w:t>
      </w:r>
      <w:r w:rsidRPr="00130389">
        <w:rPr>
          <w:lang w:val="es-PE"/>
        </w:rPr>
        <w:t>administración</w:t>
      </w:r>
      <w:r w:rsidR="00CE420F">
        <w:rPr>
          <w:lang w:val="es-PE"/>
        </w:rPr>
        <w:t xml:space="preserve">. Este examen final podría ser definido por cada docente/institución educativa </w:t>
      </w:r>
      <w:r w:rsidR="004B2E31">
        <w:rPr>
          <w:lang w:val="es-PE"/>
        </w:rPr>
        <w:t>o por</w:t>
      </w:r>
      <w:r w:rsidR="00CE420F">
        <w:rPr>
          <w:lang w:val="es-PE"/>
        </w:rPr>
        <w:t xml:space="preserve"> el MINEDU al identificar un núcleo de competencias y contenidos que se deben asegurar sin importar la modalidad de servicio al a que está acudiendo el estudiante. </w:t>
      </w:r>
    </w:p>
    <w:p w14:paraId="126F3A6E" w14:textId="77777777" w:rsidR="00130389" w:rsidRDefault="00130389" w:rsidP="00CE420F">
      <w:pPr>
        <w:pStyle w:val="Prrafodelista"/>
        <w:numPr>
          <w:ilvl w:val="0"/>
          <w:numId w:val="7"/>
        </w:numPr>
        <w:jc w:val="both"/>
        <w:rPr>
          <w:lang w:val="es-PE"/>
        </w:rPr>
      </w:pPr>
      <w:r>
        <w:rPr>
          <w:lang w:val="es-PE"/>
        </w:rPr>
        <w:t xml:space="preserve">Promoción automática. </w:t>
      </w:r>
    </w:p>
    <w:p w14:paraId="50215345" w14:textId="77777777" w:rsidR="002F3E25" w:rsidRDefault="002905C7" w:rsidP="00AD6B14">
      <w:pPr>
        <w:rPr>
          <w:lang w:val="es-PE"/>
        </w:rPr>
      </w:pPr>
      <w:r>
        <w:rPr>
          <w:lang w:val="es-PE"/>
        </w:rPr>
        <w:t xml:space="preserve">Articulación con exámenes de ingreso. </w:t>
      </w:r>
    </w:p>
    <w:p w14:paraId="29845895" w14:textId="77777777" w:rsidR="002F3E25" w:rsidRDefault="002905C7" w:rsidP="002905C7">
      <w:pPr>
        <w:pStyle w:val="Prrafodelista"/>
        <w:numPr>
          <w:ilvl w:val="0"/>
          <w:numId w:val="5"/>
        </w:numPr>
        <w:jc w:val="both"/>
        <w:rPr>
          <w:lang w:val="es-ES"/>
        </w:rPr>
      </w:pPr>
      <w:r w:rsidRPr="00950C99">
        <w:rPr>
          <w:b/>
          <w:bCs/>
          <w:lang w:val="es-PE"/>
        </w:rPr>
        <w:t>Análisis de r</w:t>
      </w:r>
      <w:r w:rsidR="002F3E25" w:rsidRPr="00950C99">
        <w:rPr>
          <w:b/>
          <w:bCs/>
          <w:lang w:val="es-PE"/>
        </w:rPr>
        <w:t>iesgo</w:t>
      </w:r>
      <w:r w:rsidRPr="00950C99">
        <w:rPr>
          <w:b/>
          <w:bCs/>
          <w:lang w:val="es-PE"/>
        </w:rPr>
        <w:t>s.</w:t>
      </w:r>
      <w:r>
        <w:rPr>
          <w:lang w:val="es-PE"/>
        </w:rPr>
        <w:t xml:space="preserve"> </w:t>
      </w:r>
      <w:r w:rsidR="002F3E25" w:rsidRPr="002905C7">
        <w:rPr>
          <w:lang w:val="es-PE"/>
        </w:rPr>
        <w:t xml:space="preserve">Naciones Unidas ha señalado que la suspensión de clases presenciales requiere identificar los riesgos generados en cuatro aspectos: </w:t>
      </w:r>
      <w:r w:rsidR="002F3E25" w:rsidRPr="002905C7">
        <w:rPr>
          <w:lang w:val="es-ES"/>
        </w:rPr>
        <w:t xml:space="preserve">aprendizajes, docentes, condiciones sociales de salud, protección, alimentación y gobernanza y gestión. </w:t>
      </w:r>
    </w:p>
    <w:p w14:paraId="55470FCA" w14:textId="77777777" w:rsidR="00950C99" w:rsidRDefault="00950C99" w:rsidP="00950C99">
      <w:pPr>
        <w:pStyle w:val="Prrafodelista"/>
        <w:ind w:left="410"/>
        <w:jc w:val="both"/>
        <w:rPr>
          <w:b/>
          <w:bCs/>
          <w:lang w:val="es-PE"/>
        </w:rPr>
      </w:pPr>
    </w:p>
    <w:p w14:paraId="2235930C" w14:textId="77777777" w:rsidR="00950C99" w:rsidRPr="00950C99" w:rsidRDefault="00950C99" w:rsidP="00950C99">
      <w:pPr>
        <w:pStyle w:val="Prrafodelista"/>
        <w:ind w:left="410"/>
        <w:jc w:val="both"/>
        <w:rPr>
          <w:lang w:val="es-PE"/>
        </w:rPr>
      </w:pPr>
      <w:r w:rsidRPr="00950C99">
        <w:rPr>
          <w:lang w:val="es-PE"/>
        </w:rPr>
        <w:lastRenderedPageBreak/>
        <w:t xml:space="preserve">Los principales riesgos identificados son los siguientes: </w:t>
      </w:r>
    </w:p>
    <w:p w14:paraId="7C5704F4" w14:textId="77777777" w:rsidR="00950C99" w:rsidRDefault="00950C99" w:rsidP="00950C99">
      <w:pPr>
        <w:pStyle w:val="Prrafodelista"/>
        <w:ind w:left="410"/>
        <w:jc w:val="both"/>
        <w:rPr>
          <w:b/>
          <w:bCs/>
          <w:lang w:val="es-PE"/>
        </w:rPr>
      </w:pPr>
    </w:p>
    <w:p w14:paraId="3165FD6D" w14:textId="527CA53C" w:rsidR="00950C99" w:rsidRDefault="00950C99" w:rsidP="00950C99">
      <w:pPr>
        <w:pStyle w:val="Prrafodelista"/>
        <w:numPr>
          <w:ilvl w:val="0"/>
          <w:numId w:val="6"/>
        </w:numPr>
        <w:jc w:val="both"/>
        <w:rPr>
          <w:lang w:val="es-PE"/>
        </w:rPr>
      </w:pPr>
      <w:r w:rsidRPr="00950C99">
        <w:rPr>
          <w:lang w:val="es-PE"/>
        </w:rPr>
        <w:t xml:space="preserve">Deserción escolar forzada por </w:t>
      </w:r>
      <w:r>
        <w:rPr>
          <w:lang w:val="es-PE"/>
        </w:rPr>
        <w:t>necesidad de apoyar en</w:t>
      </w:r>
      <w:r w:rsidR="00AA360C">
        <w:rPr>
          <w:lang w:val="es-PE"/>
        </w:rPr>
        <w:t xml:space="preserve"> a la familia ya sea generando ingresos </w:t>
      </w:r>
      <w:r w:rsidR="001266F1">
        <w:rPr>
          <w:lang w:val="es-PE"/>
        </w:rPr>
        <w:t>y</w:t>
      </w:r>
      <w:r w:rsidR="00AA360C">
        <w:rPr>
          <w:lang w:val="es-PE"/>
        </w:rPr>
        <w:t xml:space="preserve"> con las labores de casa</w:t>
      </w:r>
      <w:r w:rsidR="001266F1">
        <w:rPr>
          <w:lang w:val="es-PE"/>
        </w:rPr>
        <w:t xml:space="preserve"> y cuidado</w:t>
      </w:r>
      <w:r w:rsidR="00010992">
        <w:rPr>
          <w:lang w:val="es-PE"/>
        </w:rPr>
        <w:t>, siendo aún mayores en mujeres y en ámbitos rurales</w:t>
      </w:r>
      <w:r>
        <w:rPr>
          <w:lang w:val="es-PE"/>
        </w:rPr>
        <w:t>. Alternativas para mitigar la deserción: ofrece</w:t>
      </w:r>
      <w:r w:rsidR="005A199E">
        <w:rPr>
          <w:lang w:val="es-PE"/>
        </w:rPr>
        <w:t>r</w:t>
      </w:r>
      <w:r>
        <w:rPr>
          <w:lang w:val="es-PE"/>
        </w:rPr>
        <w:t xml:space="preserve"> </w:t>
      </w:r>
      <w:r w:rsidR="001266F1">
        <w:rPr>
          <w:lang w:val="es-PE"/>
        </w:rPr>
        <w:t xml:space="preserve">una </w:t>
      </w:r>
      <w:r w:rsidR="00F6561C">
        <w:rPr>
          <w:lang w:val="es-PE"/>
        </w:rPr>
        <w:t>propuesta</w:t>
      </w:r>
      <w:r w:rsidR="001266F1">
        <w:rPr>
          <w:lang w:val="es-PE"/>
        </w:rPr>
        <w:t xml:space="preserve"> pedagógica atractiva </w:t>
      </w:r>
      <w:r>
        <w:rPr>
          <w:lang w:val="es-PE"/>
        </w:rPr>
        <w:t>que d</w:t>
      </w:r>
      <w:r w:rsidR="005A199E">
        <w:rPr>
          <w:lang w:val="es-PE"/>
        </w:rPr>
        <w:t>e</w:t>
      </w:r>
      <w:r>
        <w:rPr>
          <w:lang w:val="es-PE"/>
        </w:rPr>
        <w:t xml:space="preserve"> valor al seguir estudios; horarios flexibles que permiten el trabajo del adolescente; </w:t>
      </w:r>
      <w:r w:rsidR="005A199E">
        <w:rPr>
          <w:lang w:val="es-PE"/>
        </w:rPr>
        <w:t xml:space="preserve">analizar los modelos de servicio de secundaria que ya tienen flexibilidad para adaptarlos a los actuales contextos (alternancia, tutorial, estrategias de la EB), </w:t>
      </w:r>
      <w:r>
        <w:rPr>
          <w:lang w:val="es-PE"/>
        </w:rPr>
        <w:t>ampliar alimentación escolar a todas las secundarias rurales; ampliar bono Juntos para secundaria</w:t>
      </w:r>
      <w:r w:rsidR="001266F1">
        <w:rPr>
          <w:lang w:val="es-PE"/>
        </w:rPr>
        <w:t xml:space="preserve"> a toda la población adolescente en ámbitos rurales y en condición de pobreza</w:t>
      </w:r>
    </w:p>
    <w:p w14:paraId="3ADBB5B2" w14:textId="3DF692F5" w:rsidR="0016500B" w:rsidRDefault="0016500B" w:rsidP="00950C99">
      <w:pPr>
        <w:pStyle w:val="Prrafodelista"/>
        <w:numPr>
          <w:ilvl w:val="0"/>
          <w:numId w:val="6"/>
        </w:numPr>
        <w:jc w:val="both"/>
        <w:rPr>
          <w:lang w:val="es-PE"/>
        </w:rPr>
      </w:pPr>
      <w:r>
        <w:rPr>
          <w:lang w:val="es-PE"/>
        </w:rPr>
        <w:t xml:space="preserve">Generar canales de comunicación ágiles y efectivos donde las y los adolescentes puedan compartir sus emociones durante la pandemia. </w:t>
      </w:r>
    </w:p>
    <w:p w14:paraId="30B810F2" w14:textId="77777777" w:rsidR="007C6149" w:rsidRDefault="007C6149" w:rsidP="007C6149">
      <w:pPr>
        <w:pStyle w:val="Prrafodelista"/>
        <w:numPr>
          <w:ilvl w:val="0"/>
          <w:numId w:val="6"/>
        </w:numPr>
        <w:jc w:val="both"/>
        <w:rPr>
          <w:lang w:val="es-PE"/>
        </w:rPr>
      </w:pPr>
      <w:r>
        <w:rPr>
          <w:lang w:val="es-PE"/>
        </w:rPr>
        <w:t xml:space="preserve">Edad de docentes de secundaria, principales </w:t>
      </w:r>
      <w:r w:rsidR="004B2E31">
        <w:rPr>
          <w:lang w:val="es-PE"/>
        </w:rPr>
        <w:t>enfermedades</w:t>
      </w:r>
      <w:r>
        <w:rPr>
          <w:lang w:val="es-PE"/>
        </w:rPr>
        <w:t xml:space="preserve"> docentes son afecciones a la </w:t>
      </w:r>
      <w:r w:rsidR="004B2E31">
        <w:rPr>
          <w:lang w:val="es-PE"/>
        </w:rPr>
        <w:t>garganta</w:t>
      </w:r>
      <w:r>
        <w:rPr>
          <w:lang w:val="es-PE"/>
        </w:rPr>
        <w:t xml:space="preserve"> y </w:t>
      </w:r>
      <w:r w:rsidR="004B2E31">
        <w:rPr>
          <w:lang w:val="es-PE"/>
        </w:rPr>
        <w:t>respiratorias</w:t>
      </w:r>
      <w:r>
        <w:rPr>
          <w:lang w:val="es-PE"/>
        </w:rPr>
        <w:t xml:space="preserve"> (ENDO 2018). </w:t>
      </w:r>
    </w:p>
    <w:p w14:paraId="206EDF4B" w14:textId="77777777" w:rsidR="007C6149" w:rsidRPr="00950C99" w:rsidRDefault="007C6149" w:rsidP="007C6149">
      <w:pPr>
        <w:pStyle w:val="Prrafodelista"/>
        <w:numPr>
          <w:ilvl w:val="0"/>
          <w:numId w:val="6"/>
        </w:numPr>
        <w:jc w:val="both"/>
        <w:rPr>
          <w:lang w:val="es-PE"/>
        </w:rPr>
      </w:pPr>
      <w:r>
        <w:rPr>
          <w:lang w:val="es-PE"/>
        </w:rPr>
        <w:t xml:space="preserve">Adecuación de los cuadros de horas de los profesores para priorizar solo algunos grados de secundaria. </w:t>
      </w:r>
    </w:p>
    <w:p w14:paraId="58790FBE" w14:textId="77777777" w:rsidR="00990713" w:rsidRPr="00990713" w:rsidRDefault="00990713" w:rsidP="00990713">
      <w:pPr>
        <w:rPr>
          <w:lang w:val="es-PE"/>
        </w:rPr>
      </w:pPr>
    </w:p>
    <w:sectPr w:rsidR="00990713" w:rsidRPr="0099071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B6CF2" w14:textId="77777777" w:rsidR="00A6135D" w:rsidRDefault="00A6135D" w:rsidP="009376F1">
      <w:pPr>
        <w:spacing w:after="0" w:line="240" w:lineRule="auto"/>
      </w:pPr>
      <w:r>
        <w:separator/>
      </w:r>
    </w:p>
  </w:endnote>
  <w:endnote w:type="continuationSeparator" w:id="0">
    <w:p w14:paraId="0426A4F4" w14:textId="77777777" w:rsidR="00A6135D" w:rsidRDefault="00A6135D" w:rsidP="00937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0446941"/>
      <w:docPartObj>
        <w:docPartGallery w:val="Page Numbers (Bottom of Page)"/>
        <w:docPartUnique/>
      </w:docPartObj>
    </w:sdtPr>
    <w:sdtContent>
      <w:p w14:paraId="6812FDA7" w14:textId="77777777" w:rsidR="00E226F3" w:rsidRDefault="00E226F3">
        <w:pPr>
          <w:pStyle w:val="Piedepgina"/>
          <w:jc w:val="right"/>
        </w:pPr>
        <w:r>
          <w:fldChar w:fldCharType="begin"/>
        </w:r>
        <w:r>
          <w:instrText>PAGE   \* MERGEFORMAT</w:instrText>
        </w:r>
        <w:r>
          <w:fldChar w:fldCharType="separate"/>
        </w:r>
        <w:r>
          <w:rPr>
            <w:lang w:val="es-ES"/>
          </w:rPr>
          <w:t>2</w:t>
        </w:r>
        <w:r>
          <w:fldChar w:fldCharType="end"/>
        </w:r>
      </w:p>
    </w:sdtContent>
  </w:sdt>
  <w:p w14:paraId="3B99EF7F" w14:textId="77777777" w:rsidR="00E226F3" w:rsidRDefault="00E226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3FE14" w14:textId="77777777" w:rsidR="00A6135D" w:rsidRDefault="00A6135D" w:rsidP="009376F1">
      <w:pPr>
        <w:spacing w:after="0" w:line="240" w:lineRule="auto"/>
      </w:pPr>
      <w:r>
        <w:separator/>
      </w:r>
    </w:p>
  </w:footnote>
  <w:footnote w:type="continuationSeparator" w:id="0">
    <w:p w14:paraId="6AFD5694" w14:textId="77777777" w:rsidR="00A6135D" w:rsidRDefault="00A6135D" w:rsidP="009376F1">
      <w:pPr>
        <w:spacing w:after="0" w:line="240" w:lineRule="auto"/>
      </w:pPr>
      <w:r>
        <w:continuationSeparator/>
      </w:r>
    </w:p>
  </w:footnote>
  <w:footnote w:id="1">
    <w:p w14:paraId="314F8C14" w14:textId="7F63DCD4" w:rsidR="00D92EAD" w:rsidRPr="00D92EAD" w:rsidRDefault="00D92EAD">
      <w:pPr>
        <w:pStyle w:val="Textonotapie"/>
      </w:pPr>
      <w:r>
        <w:rPr>
          <w:rStyle w:val="Refdenotaalpie"/>
        </w:rPr>
        <w:footnoteRef/>
      </w:r>
      <w:r>
        <w:t xml:space="preserve"> Exige pensar cómo va a ser la estrategia para la básica alternativa</w:t>
      </w:r>
    </w:p>
  </w:footnote>
  <w:footnote w:id="2">
    <w:p w14:paraId="71149B49" w14:textId="77777777" w:rsidR="009376F1" w:rsidRPr="009376F1" w:rsidRDefault="009376F1" w:rsidP="00CE420F">
      <w:pPr>
        <w:pStyle w:val="Textonotapie"/>
        <w:jc w:val="both"/>
        <w:rPr>
          <w:lang w:val="es-PE"/>
        </w:rPr>
      </w:pPr>
      <w:r>
        <w:rPr>
          <w:rStyle w:val="Refdenotaalpie"/>
        </w:rPr>
        <w:footnoteRef/>
      </w:r>
      <w:r>
        <w:t xml:space="preserve"> </w:t>
      </w:r>
      <w:r>
        <w:rPr>
          <w:lang w:val="es-PE"/>
        </w:rPr>
        <w:t xml:space="preserve">La estrategia de Aprendo en Casa, para mantener la participación de los estudiantes de secundaria, requiere avanzar en la articulación entre los que ofrecen las plataformas multicanal con el rol de los </w:t>
      </w:r>
      <w:r w:rsidR="004B2E31">
        <w:rPr>
          <w:lang w:val="es-PE"/>
        </w:rPr>
        <w:t>docentes, ofrecer</w:t>
      </w:r>
      <w:r>
        <w:rPr>
          <w:lang w:val="es-PE"/>
        </w:rPr>
        <w:t xml:space="preserve"> actividades que aseguren el involucramiento activo del estudiante que es </w:t>
      </w:r>
      <w:r w:rsidR="004B2E31">
        <w:rPr>
          <w:lang w:val="es-PE"/>
        </w:rPr>
        <w:t>prerrequisito</w:t>
      </w:r>
      <w:r>
        <w:rPr>
          <w:lang w:val="es-PE"/>
        </w:rPr>
        <w:t xml:space="preserve"> para desarrollar competencias; trabajar el tema del proyecto de vida del adolescente, ampliar la cobertura curricular bajo la modalidad de proyectos de aprendizaje. </w:t>
      </w:r>
    </w:p>
  </w:footnote>
  <w:footnote w:id="3">
    <w:p w14:paraId="0BB96E4F" w14:textId="7D132690" w:rsidR="001528B4" w:rsidRPr="001528B4" w:rsidRDefault="001528B4">
      <w:pPr>
        <w:pStyle w:val="Textonotapie"/>
        <w:rPr>
          <w:lang w:val="es-PE"/>
        </w:rPr>
      </w:pPr>
      <w:r>
        <w:rPr>
          <w:rStyle w:val="Refdenotaalpie"/>
        </w:rPr>
        <w:footnoteRef/>
      </w:r>
      <w:r>
        <w:t xml:space="preserve"> </w:t>
      </w:r>
      <w:r w:rsidRPr="001528B4">
        <w:t>Se habilita para alumnos de secundaria (ensino medio) una plataforma "Google Sala de Aula" para que complementen la educación recibida por radio y televisión. No contará como hora lectiva, pero ayudará a los alumnos que estén por dar la Selectividad</w:t>
      </w:r>
    </w:p>
  </w:footnote>
  <w:footnote w:id="4">
    <w:p w14:paraId="6AB37144" w14:textId="3CAC687E" w:rsidR="001266F1" w:rsidRPr="001266F1" w:rsidRDefault="001266F1" w:rsidP="00E05534">
      <w:pPr>
        <w:pStyle w:val="Textonotapie"/>
      </w:pPr>
      <w:r>
        <w:rPr>
          <w:rStyle w:val="Refdenotaalpie"/>
        </w:rPr>
        <w:footnoteRef/>
      </w:r>
      <w:r>
        <w:t xml:space="preserve"> </w:t>
      </w:r>
      <w:r w:rsidR="00E05534">
        <w:t>UNICEF. Adolescentes y jóvenes de Perú: Aproximaciones a su mundo desde múltiples miradas 2020.</w:t>
      </w:r>
    </w:p>
  </w:footnote>
  <w:footnote w:id="5">
    <w:p w14:paraId="3E96220D" w14:textId="77777777" w:rsidR="00CE420F" w:rsidRPr="00CE420F" w:rsidRDefault="00CE420F" w:rsidP="00CE420F">
      <w:pPr>
        <w:pStyle w:val="Textonotapie"/>
        <w:jc w:val="both"/>
        <w:rPr>
          <w:rStyle w:val="Refdenotaalpie"/>
        </w:rPr>
      </w:pPr>
      <w:r>
        <w:rPr>
          <w:rStyle w:val="Refdenotaalpie"/>
        </w:rPr>
        <w:footnoteRef/>
      </w:r>
      <w:r w:rsidRPr="00CE420F">
        <w:rPr>
          <w:rStyle w:val="Refdenotaalpie"/>
        </w:rPr>
        <w:t xml:space="preserve"> </w:t>
      </w:r>
      <w:r w:rsidRPr="00CE420F">
        <w:rPr>
          <w:lang w:val="es-PE"/>
        </w:rPr>
        <w:t>Países como Francia o Argentina están evaluando el retorno escalonado a clases de estudiantes de secundaria. Sin embargo, a pesar de contar con mejor capacidad instalada que Perú, diversos grupos de sindicatos y padres de familia se muestran en contra esta medida porque no se presentan las garantías suficientes en términos de salud y distancia social.</w:t>
      </w:r>
    </w:p>
    <w:p w14:paraId="20A5212B" w14:textId="77777777" w:rsidR="00CE420F" w:rsidRPr="00CE420F" w:rsidRDefault="00CE420F">
      <w:pPr>
        <w:pStyle w:val="Textonotapie"/>
        <w:rPr>
          <w:lang w:val="es-PE"/>
        </w:rPr>
      </w:pPr>
    </w:p>
  </w:footnote>
  <w:footnote w:id="6">
    <w:p w14:paraId="79F63D4B" w14:textId="77777777" w:rsidR="00130389" w:rsidRPr="00130389" w:rsidRDefault="00130389">
      <w:pPr>
        <w:pStyle w:val="Textonotapie"/>
        <w:rPr>
          <w:lang w:val="es-PE"/>
        </w:rPr>
      </w:pPr>
      <w:r>
        <w:rPr>
          <w:rStyle w:val="Refdenotaalpie"/>
        </w:rPr>
        <w:footnoteRef/>
      </w:r>
      <w:r>
        <w:t xml:space="preserve"> </w:t>
      </w:r>
      <w:r>
        <w:rPr>
          <w:lang w:val="es-PE"/>
        </w:rPr>
        <w:t xml:space="preserve">Se diferencia la evaluación formativa en la que el docente </w:t>
      </w:r>
      <w:r w:rsidR="0014725C">
        <w:rPr>
          <w:lang w:val="es-PE"/>
        </w:rPr>
        <w:t>retroalimenta</w:t>
      </w:r>
      <w:r>
        <w:rPr>
          <w:lang w:val="es-PE"/>
        </w:rPr>
        <w:t xml:space="preserve"> al estudiante para que vaya desarrollando competencias</w:t>
      </w:r>
      <w:r w:rsidR="0014725C">
        <w:rPr>
          <w:lang w:val="es-PE"/>
        </w:rPr>
        <w:t xml:space="preserve">, de la evaluación o calificación que se realiza para la aprobación del año. En esta sección se proponen alternativas para la evaluación que conduce a calificación. </w:t>
      </w:r>
      <w:r>
        <w:rPr>
          <w:lang w:val="es-P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69F0E" w14:textId="121E559E" w:rsidR="00E226F3" w:rsidRDefault="00E226F3" w:rsidP="002601D1">
    <w:pPr>
      <w:pStyle w:val="Encabezado"/>
      <w:ind w:left="708"/>
    </w:pPr>
    <w:r>
      <w:rPr>
        <w:noProof/>
      </w:rPr>
      <w:drawing>
        <wp:inline distT="0" distB="0" distL="0" distR="0" wp14:anchorId="5BE491F1" wp14:editId="4546B283">
          <wp:extent cx="1668780" cy="850900"/>
          <wp:effectExtent l="0" t="0" r="762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ESCO-editable.jpg"/>
                  <pic:cNvPicPr/>
                </pic:nvPicPr>
                <pic:blipFill>
                  <a:blip r:embed="rId1">
                    <a:extLst>
                      <a:ext uri="{28A0092B-C50C-407E-A947-70E740481C1C}">
                        <a14:useLocalDpi xmlns:a14="http://schemas.microsoft.com/office/drawing/2010/main" val="0"/>
                      </a:ext>
                    </a:extLst>
                  </a:blip>
                  <a:stretch>
                    <a:fillRect/>
                  </a:stretch>
                </pic:blipFill>
                <pic:spPr>
                  <a:xfrm>
                    <a:off x="0" y="0"/>
                    <a:ext cx="1668780" cy="850900"/>
                  </a:xfrm>
                  <a:prstGeom prst="rect">
                    <a:avLst/>
                  </a:prstGeom>
                </pic:spPr>
              </pic:pic>
            </a:graphicData>
          </a:graphic>
        </wp:inline>
      </w:drawing>
    </w:r>
    <w:r>
      <w:tab/>
    </w:r>
    <w:r w:rsidR="002601D1">
      <w:rPr>
        <w:noProof/>
      </w:rPr>
      <w:t xml:space="preserve">                        </w:t>
    </w:r>
    <w:r w:rsidR="002601D1" w:rsidRPr="00FD260E">
      <w:rPr>
        <w:noProof/>
      </w:rPr>
      <w:drawing>
        <wp:inline distT="0" distB="0" distL="0" distR="0" wp14:anchorId="4E13DCFE" wp14:editId="6B11D7E9">
          <wp:extent cx="2651760" cy="4419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1760" cy="441960"/>
                  </a:xfrm>
                  <a:prstGeom prst="rect">
                    <a:avLst/>
                  </a:prstGeom>
                  <a:noFill/>
                  <a:ln>
                    <a:noFill/>
                  </a:ln>
                </pic:spPr>
              </pic:pic>
            </a:graphicData>
          </a:graphic>
        </wp:inline>
      </w:drawing>
    </w:r>
  </w:p>
  <w:p w14:paraId="662091CF" w14:textId="77777777" w:rsidR="00E226F3" w:rsidRDefault="00E226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06B6"/>
    <w:multiLevelType w:val="hybridMultilevel"/>
    <w:tmpl w:val="406E05DC"/>
    <w:lvl w:ilvl="0" w:tplc="6400EA00">
      <w:start w:val="1"/>
      <w:numFmt w:val="bullet"/>
      <w:lvlText w:val="-"/>
      <w:lvlJc w:val="left"/>
      <w:pPr>
        <w:ind w:left="1130" w:hanging="360"/>
      </w:pPr>
      <w:rPr>
        <w:rFonts w:ascii="Calibri" w:eastAsiaTheme="minorHAnsi" w:hAnsi="Calibri" w:cs="Calibri" w:hint="default"/>
      </w:rPr>
    </w:lvl>
    <w:lvl w:ilvl="1" w:tplc="080A0003" w:tentative="1">
      <w:start w:val="1"/>
      <w:numFmt w:val="bullet"/>
      <w:lvlText w:val="o"/>
      <w:lvlJc w:val="left"/>
      <w:pPr>
        <w:ind w:left="1850" w:hanging="360"/>
      </w:pPr>
      <w:rPr>
        <w:rFonts w:ascii="Courier New" w:hAnsi="Courier New" w:cs="Courier New" w:hint="default"/>
      </w:rPr>
    </w:lvl>
    <w:lvl w:ilvl="2" w:tplc="080A0005" w:tentative="1">
      <w:start w:val="1"/>
      <w:numFmt w:val="bullet"/>
      <w:lvlText w:val=""/>
      <w:lvlJc w:val="left"/>
      <w:pPr>
        <w:ind w:left="2570" w:hanging="360"/>
      </w:pPr>
      <w:rPr>
        <w:rFonts w:ascii="Wingdings" w:hAnsi="Wingdings" w:cs="Wingdings" w:hint="default"/>
      </w:rPr>
    </w:lvl>
    <w:lvl w:ilvl="3" w:tplc="080A0001" w:tentative="1">
      <w:start w:val="1"/>
      <w:numFmt w:val="bullet"/>
      <w:lvlText w:val=""/>
      <w:lvlJc w:val="left"/>
      <w:pPr>
        <w:ind w:left="3290" w:hanging="360"/>
      </w:pPr>
      <w:rPr>
        <w:rFonts w:ascii="Symbol" w:hAnsi="Symbol" w:cs="Symbol" w:hint="default"/>
      </w:rPr>
    </w:lvl>
    <w:lvl w:ilvl="4" w:tplc="080A0003" w:tentative="1">
      <w:start w:val="1"/>
      <w:numFmt w:val="bullet"/>
      <w:lvlText w:val="o"/>
      <w:lvlJc w:val="left"/>
      <w:pPr>
        <w:ind w:left="4010" w:hanging="360"/>
      </w:pPr>
      <w:rPr>
        <w:rFonts w:ascii="Courier New" w:hAnsi="Courier New" w:cs="Courier New" w:hint="default"/>
      </w:rPr>
    </w:lvl>
    <w:lvl w:ilvl="5" w:tplc="080A0005" w:tentative="1">
      <w:start w:val="1"/>
      <w:numFmt w:val="bullet"/>
      <w:lvlText w:val=""/>
      <w:lvlJc w:val="left"/>
      <w:pPr>
        <w:ind w:left="4730" w:hanging="360"/>
      </w:pPr>
      <w:rPr>
        <w:rFonts w:ascii="Wingdings" w:hAnsi="Wingdings" w:cs="Wingdings" w:hint="default"/>
      </w:rPr>
    </w:lvl>
    <w:lvl w:ilvl="6" w:tplc="080A0001" w:tentative="1">
      <w:start w:val="1"/>
      <w:numFmt w:val="bullet"/>
      <w:lvlText w:val=""/>
      <w:lvlJc w:val="left"/>
      <w:pPr>
        <w:ind w:left="5450" w:hanging="360"/>
      </w:pPr>
      <w:rPr>
        <w:rFonts w:ascii="Symbol" w:hAnsi="Symbol" w:cs="Symbol" w:hint="default"/>
      </w:rPr>
    </w:lvl>
    <w:lvl w:ilvl="7" w:tplc="080A0003" w:tentative="1">
      <w:start w:val="1"/>
      <w:numFmt w:val="bullet"/>
      <w:lvlText w:val="o"/>
      <w:lvlJc w:val="left"/>
      <w:pPr>
        <w:ind w:left="6170" w:hanging="360"/>
      </w:pPr>
      <w:rPr>
        <w:rFonts w:ascii="Courier New" w:hAnsi="Courier New" w:cs="Courier New" w:hint="default"/>
      </w:rPr>
    </w:lvl>
    <w:lvl w:ilvl="8" w:tplc="080A0005" w:tentative="1">
      <w:start w:val="1"/>
      <w:numFmt w:val="bullet"/>
      <w:lvlText w:val=""/>
      <w:lvlJc w:val="left"/>
      <w:pPr>
        <w:ind w:left="6890" w:hanging="360"/>
      </w:pPr>
      <w:rPr>
        <w:rFonts w:ascii="Wingdings" w:hAnsi="Wingdings" w:cs="Wingdings" w:hint="default"/>
      </w:rPr>
    </w:lvl>
  </w:abstractNum>
  <w:abstractNum w:abstractNumId="1" w15:restartNumberingAfterBreak="0">
    <w:nsid w:val="0F4210CF"/>
    <w:multiLevelType w:val="hybridMultilevel"/>
    <w:tmpl w:val="D9AC209C"/>
    <w:lvl w:ilvl="0" w:tplc="C2C6AD90">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cs="Wingdings" w:hint="default"/>
      </w:rPr>
    </w:lvl>
    <w:lvl w:ilvl="3" w:tplc="280A0001" w:tentative="1">
      <w:start w:val="1"/>
      <w:numFmt w:val="bullet"/>
      <w:lvlText w:val=""/>
      <w:lvlJc w:val="left"/>
      <w:pPr>
        <w:ind w:left="2880" w:hanging="360"/>
      </w:pPr>
      <w:rPr>
        <w:rFonts w:ascii="Symbol" w:hAnsi="Symbol" w:cs="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cs="Wingdings" w:hint="default"/>
      </w:rPr>
    </w:lvl>
    <w:lvl w:ilvl="6" w:tplc="280A0001" w:tentative="1">
      <w:start w:val="1"/>
      <w:numFmt w:val="bullet"/>
      <w:lvlText w:val=""/>
      <w:lvlJc w:val="left"/>
      <w:pPr>
        <w:ind w:left="5040" w:hanging="360"/>
      </w:pPr>
      <w:rPr>
        <w:rFonts w:ascii="Symbol" w:hAnsi="Symbol" w:cs="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AD46A4B"/>
    <w:multiLevelType w:val="hybridMultilevel"/>
    <w:tmpl w:val="F8AC8D98"/>
    <w:lvl w:ilvl="0" w:tplc="96222408">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450DF2"/>
    <w:multiLevelType w:val="hybridMultilevel"/>
    <w:tmpl w:val="BA8E62FA"/>
    <w:lvl w:ilvl="0" w:tplc="6400EA00">
      <w:start w:val="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2C15960"/>
    <w:multiLevelType w:val="hybridMultilevel"/>
    <w:tmpl w:val="A0382BA0"/>
    <w:lvl w:ilvl="0" w:tplc="BB38EB04">
      <w:start w:val="1"/>
      <w:numFmt w:val="decimal"/>
      <w:lvlText w:val="%1."/>
      <w:lvlJc w:val="left"/>
      <w:pPr>
        <w:ind w:left="410" w:hanging="360"/>
      </w:pPr>
      <w:rPr>
        <w:rFonts w:hint="default"/>
      </w:rPr>
    </w:lvl>
    <w:lvl w:ilvl="1" w:tplc="080A0019" w:tentative="1">
      <w:start w:val="1"/>
      <w:numFmt w:val="lowerLetter"/>
      <w:lvlText w:val="%2."/>
      <w:lvlJc w:val="left"/>
      <w:pPr>
        <w:ind w:left="1130" w:hanging="360"/>
      </w:pPr>
    </w:lvl>
    <w:lvl w:ilvl="2" w:tplc="080A001B" w:tentative="1">
      <w:start w:val="1"/>
      <w:numFmt w:val="lowerRoman"/>
      <w:lvlText w:val="%3."/>
      <w:lvlJc w:val="right"/>
      <w:pPr>
        <w:ind w:left="1850" w:hanging="180"/>
      </w:pPr>
    </w:lvl>
    <w:lvl w:ilvl="3" w:tplc="080A000F" w:tentative="1">
      <w:start w:val="1"/>
      <w:numFmt w:val="decimal"/>
      <w:lvlText w:val="%4."/>
      <w:lvlJc w:val="left"/>
      <w:pPr>
        <w:ind w:left="2570" w:hanging="360"/>
      </w:pPr>
    </w:lvl>
    <w:lvl w:ilvl="4" w:tplc="080A0019" w:tentative="1">
      <w:start w:val="1"/>
      <w:numFmt w:val="lowerLetter"/>
      <w:lvlText w:val="%5."/>
      <w:lvlJc w:val="left"/>
      <w:pPr>
        <w:ind w:left="3290" w:hanging="360"/>
      </w:pPr>
    </w:lvl>
    <w:lvl w:ilvl="5" w:tplc="080A001B" w:tentative="1">
      <w:start w:val="1"/>
      <w:numFmt w:val="lowerRoman"/>
      <w:lvlText w:val="%6."/>
      <w:lvlJc w:val="right"/>
      <w:pPr>
        <w:ind w:left="4010" w:hanging="180"/>
      </w:pPr>
    </w:lvl>
    <w:lvl w:ilvl="6" w:tplc="080A000F" w:tentative="1">
      <w:start w:val="1"/>
      <w:numFmt w:val="decimal"/>
      <w:lvlText w:val="%7."/>
      <w:lvlJc w:val="left"/>
      <w:pPr>
        <w:ind w:left="4730" w:hanging="360"/>
      </w:pPr>
    </w:lvl>
    <w:lvl w:ilvl="7" w:tplc="080A0019" w:tentative="1">
      <w:start w:val="1"/>
      <w:numFmt w:val="lowerLetter"/>
      <w:lvlText w:val="%8."/>
      <w:lvlJc w:val="left"/>
      <w:pPr>
        <w:ind w:left="5450" w:hanging="360"/>
      </w:pPr>
    </w:lvl>
    <w:lvl w:ilvl="8" w:tplc="080A001B" w:tentative="1">
      <w:start w:val="1"/>
      <w:numFmt w:val="lowerRoman"/>
      <w:lvlText w:val="%9."/>
      <w:lvlJc w:val="right"/>
      <w:pPr>
        <w:ind w:left="6170" w:hanging="180"/>
      </w:pPr>
    </w:lvl>
  </w:abstractNum>
  <w:abstractNum w:abstractNumId="5" w15:restartNumberingAfterBreak="0">
    <w:nsid w:val="47124E32"/>
    <w:multiLevelType w:val="hybridMultilevel"/>
    <w:tmpl w:val="F44EF96A"/>
    <w:lvl w:ilvl="0" w:tplc="2DF43A4C">
      <w:start w:val="1"/>
      <w:numFmt w:val="lowerLetter"/>
      <w:lvlText w:val="%1)"/>
      <w:lvlJc w:val="left"/>
      <w:pPr>
        <w:ind w:left="770" w:hanging="360"/>
      </w:pPr>
      <w:rPr>
        <w:rFonts w:hint="default"/>
      </w:r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6" w15:restartNumberingAfterBreak="0">
    <w:nsid w:val="67963818"/>
    <w:multiLevelType w:val="hybridMultilevel"/>
    <w:tmpl w:val="309C40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D6D"/>
    <w:rsid w:val="0000734D"/>
    <w:rsid w:val="00010992"/>
    <w:rsid w:val="0004406C"/>
    <w:rsid w:val="000A1D3B"/>
    <w:rsid w:val="000F737A"/>
    <w:rsid w:val="001266F1"/>
    <w:rsid w:val="00130389"/>
    <w:rsid w:val="0014725C"/>
    <w:rsid w:val="001528B4"/>
    <w:rsid w:val="0016500B"/>
    <w:rsid w:val="00181779"/>
    <w:rsid w:val="0022173E"/>
    <w:rsid w:val="00236AD9"/>
    <w:rsid w:val="00245332"/>
    <w:rsid w:val="002601D1"/>
    <w:rsid w:val="002905C7"/>
    <w:rsid w:val="002F3E25"/>
    <w:rsid w:val="003246CC"/>
    <w:rsid w:val="00347A88"/>
    <w:rsid w:val="00406D6D"/>
    <w:rsid w:val="004B2E31"/>
    <w:rsid w:val="005441ED"/>
    <w:rsid w:val="005A199E"/>
    <w:rsid w:val="0069380F"/>
    <w:rsid w:val="00717289"/>
    <w:rsid w:val="00767BBD"/>
    <w:rsid w:val="0077559E"/>
    <w:rsid w:val="007C6149"/>
    <w:rsid w:val="007D2A25"/>
    <w:rsid w:val="00830054"/>
    <w:rsid w:val="008E6829"/>
    <w:rsid w:val="009376F1"/>
    <w:rsid w:val="00950C99"/>
    <w:rsid w:val="00990713"/>
    <w:rsid w:val="00A6135D"/>
    <w:rsid w:val="00AA360C"/>
    <w:rsid w:val="00AD6B14"/>
    <w:rsid w:val="00B84B2D"/>
    <w:rsid w:val="00BF68B4"/>
    <w:rsid w:val="00C17794"/>
    <w:rsid w:val="00CE420F"/>
    <w:rsid w:val="00D92EAD"/>
    <w:rsid w:val="00DA6159"/>
    <w:rsid w:val="00DA7DB1"/>
    <w:rsid w:val="00E05534"/>
    <w:rsid w:val="00E226F3"/>
    <w:rsid w:val="00F6561C"/>
    <w:rsid w:val="00F9276B"/>
    <w:rsid w:val="00FF38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307A3"/>
  <w15:chartTrackingRefBased/>
  <w15:docId w15:val="{F5EC8DE4-5B04-4449-879D-9D4E9CAB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6D6D"/>
    <w:pPr>
      <w:ind w:left="720"/>
      <w:contextualSpacing/>
    </w:pPr>
  </w:style>
  <w:style w:type="paragraph" w:customStyle="1" w:styleId="Default">
    <w:name w:val="Default"/>
    <w:rsid w:val="00AD6B14"/>
    <w:pPr>
      <w:autoSpaceDE w:val="0"/>
      <w:autoSpaceDN w:val="0"/>
      <w:adjustRightInd w:val="0"/>
      <w:spacing w:after="0" w:line="240" w:lineRule="auto"/>
    </w:pPr>
    <w:rPr>
      <w:rFonts w:ascii="Calibri" w:hAnsi="Calibri" w:cs="Calibri"/>
      <w:color w:val="000000"/>
      <w:sz w:val="24"/>
      <w:szCs w:val="24"/>
      <w:lang w:val="es-PE"/>
    </w:rPr>
  </w:style>
  <w:style w:type="paragraph" w:styleId="Textonotapie">
    <w:name w:val="footnote text"/>
    <w:basedOn w:val="Normal"/>
    <w:link w:val="TextonotapieCar"/>
    <w:uiPriority w:val="99"/>
    <w:semiHidden/>
    <w:unhideWhenUsed/>
    <w:rsid w:val="009376F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376F1"/>
    <w:rPr>
      <w:sz w:val="20"/>
      <w:szCs w:val="20"/>
    </w:rPr>
  </w:style>
  <w:style w:type="character" w:styleId="Refdenotaalpie">
    <w:name w:val="footnote reference"/>
    <w:basedOn w:val="Fuentedeprrafopredeter"/>
    <w:uiPriority w:val="99"/>
    <w:semiHidden/>
    <w:unhideWhenUsed/>
    <w:rsid w:val="009376F1"/>
    <w:rPr>
      <w:vertAlign w:val="superscript"/>
    </w:rPr>
  </w:style>
  <w:style w:type="paragraph" w:styleId="Encabezado">
    <w:name w:val="header"/>
    <w:basedOn w:val="Normal"/>
    <w:link w:val="EncabezadoCar"/>
    <w:uiPriority w:val="99"/>
    <w:unhideWhenUsed/>
    <w:rsid w:val="00E226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26F3"/>
  </w:style>
  <w:style w:type="paragraph" w:styleId="Piedepgina">
    <w:name w:val="footer"/>
    <w:basedOn w:val="Normal"/>
    <w:link w:val="PiedepginaCar"/>
    <w:uiPriority w:val="99"/>
    <w:unhideWhenUsed/>
    <w:rsid w:val="00E226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26F3"/>
  </w:style>
  <w:style w:type="character" w:styleId="Refdecomentario">
    <w:name w:val="annotation reference"/>
    <w:basedOn w:val="Fuentedeprrafopredeter"/>
    <w:uiPriority w:val="99"/>
    <w:semiHidden/>
    <w:unhideWhenUsed/>
    <w:rsid w:val="005441ED"/>
    <w:rPr>
      <w:sz w:val="16"/>
      <w:szCs w:val="16"/>
    </w:rPr>
  </w:style>
  <w:style w:type="paragraph" w:styleId="Textocomentario">
    <w:name w:val="annotation text"/>
    <w:basedOn w:val="Normal"/>
    <w:link w:val="TextocomentarioCar"/>
    <w:uiPriority w:val="99"/>
    <w:semiHidden/>
    <w:unhideWhenUsed/>
    <w:rsid w:val="005441E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41ED"/>
    <w:rPr>
      <w:sz w:val="20"/>
      <w:szCs w:val="20"/>
    </w:rPr>
  </w:style>
  <w:style w:type="paragraph" w:styleId="Asuntodelcomentario">
    <w:name w:val="annotation subject"/>
    <w:basedOn w:val="Textocomentario"/>
    <w:next w:val="Textocomentario"/>
    <w:link w:val="AsuntodelcomentarioCar"/>
    <w:uiPriority w:val="99"/>
    <w:semiHidden/>
    <w:unhideWhenUsed/>
    <w:rsid w:val="005441ED"/>
    <w:rPr>
      <w:b/>
      <w:bCs/>
    </w:rPr>
  </w:style>
  <w:style w:type="character" w:customStyle="1" w:styleId="AsuntodelcomentarioCar">
    <w:name w:val="Asunto del comentario Car"/>
    <w:basedOn w:val="TextocomentarioCar"/>
    <w:link w:val="Asuntodelcomentario"/>
    <w:uiPriority w:val="99"/>
    <w:semiHidden/>
    <w:rsid w:val="005441ED"/>
    <w:rPr>
      <w:b/>
      <w:bCs/>
      <w:sz w:val="20"/>
      <w:szCs w:val="20"/>
    </w:rPr>
  </w:style>
  <w:style w:type="paragraph" w:styleId="Textodeglobo">
    <w:name w:val="Balloon Text"/>
    <w:basedOn w:val="Normal"/>
    <w:link w:val="TextodegloboCar"/>
    <w:uiPriority w:val="99"/>
    <w:semiHidden/>
    <w:unhideWhenUsed/>
    <w:rsid w:val="005441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4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6465">
      <w:bodyDiv w:val="1"/>
      <w:marLeft w:val="0"/>
      <w:marRight w:val="0"/>
      <w:marTop w:val="0"/>
      <w:marBottom w:val="0"/>
      <w:divBdr>
        <w:top w:val="none" w:sz="0" w:space="0" w:color="auto"/>
        <w:left w:val="none" w:sz="0" w:space="0" w:color="auto"/>
        <w:bottom w:val="none" w:sz="0" w:space="0" w:color="auto"/>
        <w:right w:val="none" w:sz="0" w:space="0" w:color="auto"/>
      </w:divBdr>
    </w:div>
    <w:div w:id="122502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29B77-A1E6-4147-A18E-7FAAF9906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1080</Words>
  <Characters>5942</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Martín Vegas Torres</dc:creator>
  <cp:keywords/>
  <dc:description/>
  <cp:lastModifiedBy>José Martín Vegas Torres</cp:lastModifiedBy>
  <cp:revision>4</cp:revision>
  <dcterms:created xsi:type="dcterms:W3CDTF">2020-04-24T20:38:00Z</dcterms:created>
  <dcterms:modified xsi:type="dcterms:W3CDTF">2020-04-24T23:03:00Z</dcterms:modified>
</cp:coreProperties>
</file>